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13" w:rsidRPr="00C9080F" w:rsidRDefault="00C74C13" w:rsidP="00C74C13">
      <w:pPr>
        <w:ind w:left="-270"/>
        <w:jc w:val="center"/>
        <w:rPr>
          <w:rFonts w:ascii="Mangal" w:hAnsi="Mangal" w:cs="Mangal"/>
          <w:b/>
          <w:bCs/>
          <w:sz w:val="20"/>
          <w:u w:val="single"/>
        </w:rPr>
      </w:pPr>
      <w:proofErr w:type="gramStart"/>
      <w:r w:rsidRPr="00C9080F">
        <w:rPr>
          <w:rFonts w:ascii="Mangal" w:hAnsi="Mangal" w:cs="Mangal"/>
          <w:b/>
          <w:bCs/>
          <w:sz w:val="20"/>
          <w:u w:val="single"/>
        </w:rPr>
        <w:t>INDEX  LIST</w:t>
      </w:r>
      <w:proofErr w:type="gramEnd"/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b/>
          <w:bCs/>
          <w:sz w:val="20"/>
          <w:u w:val="single"/>
        </w:rPr>
      </w:pPr>
      <w:r w:rsidRPr="00C74C13">
        <w:rPr>
          <w:rFonts w:ascii="Mangal" w:hAnsi="Mangal" w:cs="Mangal"/>
          <w:b/>
          <w:bCs/>
          <w:sz w:val="20"/>
          <w:u w:val="single"/>
        </w:rPr>
        <w:t xml:space="preserve">I. Applications 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1. Leave – CCL / EL / CL / RH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2. Advance of T.A. Tour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3. </w:t>
      </w:r>
      <w:proofErr w:type="gramStart"/>
      <w:r>
        <w:rPr>
          <w:rFonts w:ascii="Mangal" w:hAnsi="Mangal" w:cs="Mangal"/>
          <w:sz w:val="20"/>
        </w:rPr>
        <w:t>For</w:t>
      </w:r>
      <w:proofErr w:type="gramEnd"/>
      <w:r>
        <w:rPr>
          <w:rFonts w:ascii="Mangal" w:hAnsi="Mangal" w:cs="Mangal"/>
          <w:sz w:val="20"/>
        </w:rPr>
        <w:t xml:space="preserve"> allotment of residence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4. Grant of Cash Award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5. Advance for medical treatment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6. GPF – Advance / Part final / Conversion into a final withdrawal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7. IPR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8. LTC advance</w:t>
      </w:r>
    </w:p>
    <w:p w:rsidR="00C74C13" w:rsidRPr="005768BB" w:rsidRDefault="005768BB" w:rsidP="005768BB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9.</w:t>
      </w:r>
      <w:r w:rsidRPr="005768BB">
        <w:rPr>
          <w:rFonts w:ascii="Mangal" w:hAnsi="Mangal" w:cs="Mangal"/>
          <w:sz w:val="20"/>
        </w:rPr>
        <w:t xml:space="preserve"> </w:t>
      </w:r>
      <w:r>
        <w:rPr>
          <w:rFonts w:ascii="Mangal" w:hAnsi="Mangal" w:cs="Mangal"/>
          <w:sz w:val="20"/>
        </w:rPr>
        <w:t>Movable / Immovable property – previous sanction</w:t>
      </w:r>
    </w:p>
    <w:p w:rsidR="00C74C13" w:rsidRDefault="00C74C13" w:rsidP="00C74C13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10. </w:t>
      </w:r>
      <w:r w:rsidR="005768BB">
        <w:rPr>
          <w:rFonts w:ascii="Mangal" w:hAnsi="Mangal" w:cs="Mangal"/>
          <w:sz w:val="20"/>
        </w:rPr>
        <w:t>NOC for foreign travel.</w:t>
      </w:r>
    </w:p>
    <w:p w:rsidR="005768BB" w:rsidRPr="00C9080F" w:rsidRDefault="005768BB" w:rsidP="00C74C13">
      <w:pPr>
        <w:pStyle w:val="ListParagraph"/>
        <w:ind w:left="90"/>
        <w:jc w:val="both"/>
        <w:rPr>
          <w:rFonts w:ascii="Mangal" w:hAnsi="Mangal" w:cs="Mangal"/>
          <w:sz w:val="2"/>
          <w:szCs w:val="2"/>
        </w:rPr>
      </w:pPr>
    </w:p>
    <w:p w:rsidR="005768BB" w:rsidRDefault="005768BB" w:rsidP="00C74C13">
      <w:pPr>
        <w:pStyle w:val="ListParagraph"/>
        <w:ind w:left="90"/>
        <w:jc w:val="both"/>
        <w:rPr>
          <w:rFonts w:ascii="Mangal" w:hAnsi="Mangal" w:cs="Mangal"/>
          <w:b/>
          <w:bCs/>
          <w:sz w:val="20"/>
          <w:u w:val="single"/>
        </w:rPr>
      </w:pPr>
      <w:r w:rsidRPr="005768BB">
        <w:rPr>
          <w:rFonts w:ascii="Mangal" w:hAnsi="Mangal" w:cs="Mangal"/>
          <w:b/>
          <w:bCs/>
          <w:sz w:val="20"/>
          <w:u w:val="single"/>
        </w:rPr>
        <w:t xml:space="preserve">II. </w:t>
      </w:r>
      <w:proofErr w:type="spellStart"/>
      <w:r w:rsidRPr="005768BB">
        <w:rPr>
          <w:rFonts w:ascii="Mangal" w:hAnsi="Mangal" w:cs="Mangal"/>
          <w:b/>
          <w:bCs/>
          <w:sz w:val="20"/>
          <w:u w:val="single"/>
        </w:rPr>
        <w:t>Correspondance</w:t>
      </w:r>
      <w:proofErr w:type="spellEnd"/>
    </w:p>
    <w:p w:rsidR="005768BB" w:rsidRDefault="00C9080F" w:rsidP="005768BB">
      <w:pPr>
        <w:pStyle w:val="ListParagraph"/>
        <w:numPr>
          <w:ilvl w:val="0"/>
          <w:numId w:val="5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O-in-A</w:t>
      </w:r>
    </w:p>
    <w:p w:rsidR="005768BB" w:rsidRPr="005768BB" w:rsidRDefault="005768BB" w:rsidP="005768BB">
      <w:pPr>
        <w:pStyle w:val="ListParagraph"/>
        <w:numPr>
          <w:ilvl w:val="0"/>
          <w:numId w:val="5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Preamble</w:t>
      </w:r>
    </w:p>
    <w:p w:rsidR="005768BB" w:rsidRPr="00C9080F" w:rsidRDefault="005768BB" w:rsidP="005768BB">
      <w:pPr>
        <w:pStyle w:val="ListParagraph"/>
        <w:ind w:left="450" w:hanging="360"/>
        <w:jc w:val="both"/>
        <w:rPr>
          <w:rFonts w:ascii="Mangal" w:hAnsi="Mangal" w:cs="Mangal"/>
          <w:b/>
          <w:bCs/>
          <w:sz w:val="2"/>
          <w:szCs w:val="2"/>
          <w:u w:val="single"/>
        </w:rPr>
      </w:pPr>
    </w:p>
    <w:p w:rsidR="005768BB" w:rsidRDefault="005768BB" w:rsidP="005768BB">
      <w:pPr>
        <w:pStyle w:val="ListParagraph"/>
        <w:ind w:left="450" w:hanging="360"/>
        <w:jc w:val="both"/>
        <w:rPr>
          <w:rFonts w:ascii="Mangal" w:hAnsi="Mangal" w:cs="Mangal"/>
          <w:b/>
          <w:bCs/>
          <w:sz w:val="20"/>
          <w:u w:val="single"/>
        </w:rPr>
      </w:pPr>
      <w:r w:rsidRPr="005768BB">
        <w:rPr>
          <w:rFonts w:ascii="Mangal" w:hAnsi="Mangal" w:cs="Mangal"/>
          <w:b/>
          <w:bCs/>
          <w:sz w:val="20"/>
          <w:u w:val="single"/>
        </w:rPr>
        <w:t>III. Covering Letters</w:t>
      </w:r>
    </w:p>
    <w:p w:rsidR="005768BB" w:rsidRDefault="005768BB" w:rsidP="005768BB">
      <w:pPr>
        <w:pStyle w:val="ListParagraph"/>
        <w:numPr>
          <w:ilvl w:val="0"/>
          <w:numId w:val="6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J &amp; R Report</w:t>
      </w:r>
    </w:p>
    <w:p w:rsidR="005768BB" w:rsidRDefault="005768BB" w:rsidP="005768BB">
      <w:pPr>
        <w:pStyle w:val="ListParagraph"/>
        <w:numPr>
          <w:ilvl w:val="0"/>
          <w:numId w:val="6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LPC &amp; S.B. forwarding</w:t>
      </w:r>
    </w:p>
    <w:p w:rsidR="005768BB" w:rsidRDefault="005768BB" w:rsidP="005768BB">
      <w:pPr>
        <w:pStyle w:val="ListParagraph"/>
        <w:numPr>
          <w:ilvl w:val="0"/>
          <w:numId w:val="6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Monthly disposition list – Gr. A / </w:t>
      </w:r>
      <w:proofErr w:type="spellStart"/>
      <w:r>
        <w:rPr>
          <w:rFonts w:ascii="Mangal" w:hAnsi="Mangal" w:cs="Mangal"/>
          <w:sz w:val="20"/>
        </w:rPr>
        <w:t>Supdt</w:t>
      </w:r>
      <w:proofErr w:type="spellEnd"/>
      <w:r>
        <w:rPr>
          <w:rFonts w:ascii="Mangal" w:hAnsi="Mangal" w:cs="Mangal"/>
          <w:sz w:val="20"/>
        </w:rPr>
        <w:t xml:space="preserve">. / </w:t>
      </w:r>
      <w:proofErr w:type="spellStart"/>
      <w:r>
        <w:rPr>
          <w:rFonts w:ascii="Mangal" w:hAnsi="Mangal" w:cs="Mangal"/>
          <w:sz w:val="20"/>
        </w:rPr>
        <w:t>Inspr</w:t>
      </w:r>
      <w:proofErr w:type="spellEnd"/>
      <w:r>
        <w:rPr>
          <w:rFonts w:ascii="Mangal" w:hAnsi="Mangal" w:cs="Mangal"/>
          <w:sz w:val="20"/>
        </w:rPr>
        <w:t xml:space="preserve"> / Others</w:t>
      </w:r>
    </w:p>
    <w:p w:rsidR="005768BB" w:rsidRDefault="005768BB" w:rsidP="005768BB">
      <w:pPr>
        <w:pStyle w:val="ListParagraph"/>
        <w:numPr>
          <w:ilvl w:val="0"/>
          <w:numId w:val="6"/>
        </w:numPr>
        <w:jc w:val="both"/>
        <w:rPr>
          <w:rFonts w:ascii="Mangal" w:hAnsi="Mangal" w:cs="Mangal"/>
          <w:sz w:val="20"/>
        </w:rPr>
      </w:pPr>
      <w:proofErr w:type="spellStart"/>
      <w:r>
        <w:rPr>
          <w:rFonts w:ascii="Mangal" w:hAnsi="Mangal" w:cs="Mangal"/>
          <w:sz w:val="20"/>
        </w:rPr>
        <w:t>Pr.CCO’s</w:t>
      </w:r>
      <w:proofErr w:type="spellEnd"/>
      <w:r>
        <w:rPr>
          <w:rFonts w:ascii="Mangal" w:hAnsi="Mangal" w:cs="Mangal"/>
          <w:sz w:val="20"/>
        </w:rPr>
        <w:t xml:space="preserve"> covering letters</w:t>
      </w:r>
    </w:p>
    <w:p w:rsidR="005768BB" w:rsidRDefault="005768BB" w:rsidP="005768BB">
      <w:pPr>
        <w:pStyle w:val="ListParagraph"/>
        <w:numPr>
          <w:ilvl w:val="0"/>
          <w:numId w:val="6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QPR covering letter</w:t>
      </w:r>
    </w:p>
    <w:p w:rsidR="005768BB" w:rsidRDefault="005768BB" w:rsidP="005768BB">
      <w:pPr>
        <w:pStyle w:val="ListParagraph"/>
        <w:numPr>
          <w:ilvl w:val="0"/>
          <w:numId w:val="6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QPR Part I &amp; II</w:t>
      </w:r>
    </w:p>
    <w:p w:rsidR="005768BB" w:rsidRPr="005768BB" w:rsidRDefault="005768BB" w:rsidP="005768BB">
      <w:pPr>
        <w:pStyle w:val="ListParagraph"/>
        <w:ind w:left="450"/>
        <w:jc w:val="both"/>
        <w:rPr>
          <w:rFonts w:ascii="Mangal" w:hAnsi="Mangal" w:cs="Mangal"/>
          <w:sz w:val="2"/>
          <w:szCs w:val="2"/>
        </w:rPr>
      </w:pPr>
    </w:p>
    <w:p w:rsidR="005768BB" w:rsidRDefault="005768BB" w:rsidP="005768BB">
      <w:pPr>
        <w:pStyle w:val="ListParagraph"/>
        <w:ind w:left="90" w:hanging="90"/>
        <w:jc w:val="both"/>
        <w:rPr>
          <w:rFonts w:ascii="Mangal" w:hAnsi="Mangal" w:cs="Mangal"/>
          <w:b/>
          <w:bCs/>
          <w:sz w:val="20"/>
          <w:u w:val="single"/>
        </w:rPr>
      </w:pPr>
      <w:r w:rsidRPr="005768BB">
        <w:rPr>
          <w:rFonts w:ascii="Mangal" w:hAnsi="Mangal" w:cs="Mangal"/>
          <w:sz w:val="20"/>
        </w:rPr>
        <w:t xml:space="preserve"> </w:t>
      </w:r>
      <w:r w:rsidRPr="005768BB">
        <w:rPr>
          <w:rFonts w:ascii="Mangal" w:hAnsi="Mangal" w:cs="Mangal"/>
          <w:b/>
          <w:bCs/>
          <w:sz w:val="20"/>
          <w:u w:val="single"/>
        </w:rPr>
        <w:t xml:space="preserve">IV. General  </w:t>
      </w:r>
    </w:p>
    <w:p w:rsidR="005768BB" w:rsidRDefault="005768BB" w:rsidP="00A303F4">
      <w:pPr>
        <w:pStyle w:val="ListParagraph"/>
        <w:numPr>
          <w:ilvl w:val="0"/>
          <w:numId w:val="7"/>
        </w:numPr>
        <w:ind w:left="360" w:hanging="270"/>
        <w:jc w:val="both"/>
        <w:rPr>
          <w:rFonts w:ascii="Mangal" w:hAnsi="Mangal" w:cs="Mangal"/>
          <w:sz w:val="20"/>
        </w:rPr>
      </w:pPr>
      <w:r w:rsidRPr="005768BB">
        <w:rPr>
          <w:rFonts w:ascii="Mangal" w:hAnsi="Mangal" w:cs="Mangal"/>
          <w:sz w:val="20"/>
        </w:rPr>
        <w:t>AMC Tender Invitation</w:t>
      </w:r>
    </w:p>
    <w:p w:rsidR="00A303F4" w:rsidRDefault="00A303F4" w:rsidP="00A303F4">
      <w:pPr>
        <w:pStyle w:val="ListParagraph"/>
        <w:numPr>
          <w:ilvl w:val="0"/>
          <w:numId w:val="7"/>
        </w:numPr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Guidelines</w:t>
      </w:r>
      <w:r w:rsidR="00C9080F">
        <w:rPr>
          <w:rFonts w:ascii="Mangal" w:hAnsi="Mangal" w:cs="Mangal"/>
          <w:sz w:val="20"/>
        </w:rPr>
        <w:t xml:space="preserve"> on O.L.</w:t>
      </w:r>
    </w:p>
    <w:p w:rsidR="00A303F4" w:rsidRDefault="00A303F4" w:rsidP="00A303F4">
      <w:pPr>
        <w:pStyle w:val="ListParagraph"/>
        <w:numPr>
          <w:ilvl w:val="0"/>
          <w:numId w:val="7"/>
        </w:numPr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National Flag Hoisting</w:t>
      </w:r>
    </w:p>
    <w:p w:rsidR="00C9080F" w:rsidRDefault="00C9080F" w:rsidP="00A303F4">
      <w:pPr>
        <w:pStyle w:val="ListParagraph"/>
        <w:numPr>
          <w:ilvl w:val="0"/>
          <w:numId w:val="7"/>
        </w:numPr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Latin words / Various Posts </w:t>
      </w:r>
      <w:r w:rsidR="00965F3A">
        <w:rPr>
          <w:rFonts w:ascii="Mangal" w:hAnsi="Mangal" w:cs="Mangal"/>
          <w:sz w:val="20"/>
        </w:rPr>
        <w:t xml:space="preserve">/ </w:t>
      </w:r>
      <w:r>
        <w:rPr>
          <w:rFonts w:ascii="Mangal" w:hAnsi="Mangal" w:cs="Mangal"/>
          <w:sz w:val="20"/>
        </w:rPr>
        <w:t>Days / Months –</w:t>
      </w:r>
      <w:r w:rsidR="00965F3A">
        <w:rPr>
          <w:rFonts w:ascii="Mangal" w:hAnsi="Mangal" w:cs="Mangal"/>
          <w:sz w:val="20"/>
        </w:rPr>
        <w:t xml:space="preserve"> </w:t>
      </w:r>
      <w:r>
        <w:rPr>
          <w:rFonts w:ascii="Mangal" w:hAnsi="Mangal" w:cs="Mangal"/>
          <w:sz w:val="20"/>
        </w:rPr>
        <w:t>etc.</w:t>
      </w:r>
    </w:p>
    <w:p w:rsidR="00A303F4" w:rsidRPr="00A303F4" w:rsidRDefault="00A303F4" w:rsidP="00A303F4">
      <w:pPr>
        <w:pStyle w:val="ListParagraph"/>
        <w:ind w:left="360"/>
        <w:jc w:val="both"/>
        <w:rPr>
          <w:rFonts w:ascii="Mangal" w:hAnsi="Mangal" w:cs="Mangal"/>
          <w:sz w:val="4"/>
          <w:szCs w:val="4"/>
        </w:rPr>
      </w:pPr>
    </w:p>
    <w:p w:rsidR="00A303F4" w:rsidRDefault="00A303F4" w:rsidP="00A303F4">
      <w:pPr>
        <w:pStyle w:val="ListParagraph"/>
        <w:ind w:left="360" w:hanging="270"/>
        <w:jc w:val="both"/>
        <w:rPr>
          <w:rFonts w:ascii="Mangal" w:hAnsi="Mangal" w:cs="Mangal"/>
          <w:b/>
          <w:bCs/>
          <w:sz w:val="20"/>
          <w:u w:val="single"/>
        </w:rPr>
      </w:pPr>
      <w:r w:rsidRPr="00A303F4">
        <w:rPr>
          <w:rFonts w:ascii="Mangal" w:hAnsi="Mangal" w:cs="Mangal"/>
          <w:b/>
          <w:bCs/>
          <w:sz w:val="20"/>
          <w:u w:val="single"/>
        </w:rPr>
        <w:t xml:space="preserve">V. Sanction Orders </w:t>
      </w:r>
    </w:p>
    <w:p w:rsidR="00A303F4" w:rsidRDefault="00A303F4" w:rsidP="00A303F4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1. GPF sanction order</w:t>
      </w:r>
    </w:p>
    <w:p w:rsidR="00A303F4" w:rsidRDefault="00A303F4" w:rsidP="00A303F4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2. Leave sanction order</w:t>
      </w:r>
    </w:p>
    <w:p w:rsidR="00A303F4" w:rsidRDefault="00A303F4" w:rsidP="00A303F4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3. LTC sanction order</w:t>
      </w:r>
    </w:p>
    <w:p w:rsidR="00A303F4" w:rsidRDefault="00A303F4" w:rsidP="00A303F4">
      <w:pPr>
        <w:pStyle w:val="ListParagraph"/>
        <w:ind w:left="360" w:hanging="270"/>
        <w:jc w:val="both"/>
        <w:rPr>
          <w:rFonts w:ascii="Mangal" w:hAnsi="Mangal" w:cs="Mangal" w:hint="cs"/>
          <w:sz w:val="20"/>
        </w:rPr>
      </w:pPr>
      <w:r>
        <w:rPr>
          <w:rFonts w:ascii="Mangal" w:hAnsi="Mangal" w:cs="Mangal"/>
          <w:sz w:val="20"/>
        </w:rPr>
        <w:t>4. Common sanction order</w:t>
      </w:r>
    </w:p>
    <w:p w:rsidR="00E012A0" w:rsidRDefault="00E012A0" w:rsidP="00A303F4">
      <w:pPr>
        <w:pStyle w:val="ListParagraph"/>
        <w:ind w:left="360" w:hanging="270"/>
        <w:jc w:val="both"/>
        <w:rPr>
          <w:rFonts w:ascii="Mangal" w:hAnsi="Mangal" w:cs="Mangal" w:hint="cs"/>
          <w:sz w:val="20"/>
        </w:rPr>
      </w:pPr>
    </w:p>
    <w:p w:rsidR="00E012A0" w:rsidRDefault="00E012A0" w:rsidP="00A303F4">
      <w:pPr>
        <w:pStyle w:val="ListParagraph"/>
        <w:ind w:left="360" w:hanging="270"/>
        <w:jc w:val="both"/>
        <w:rPr>
          <w:rFonts w:ascii="Mangal" w:hAnsi="Mangal" w:cs="Mangal" w:hint="cs"/>
          <w:sz w:val="20"/>
        </w:rPr>
      </w:pPr>
    </w:p>
    <w:p w:rsidR="00E012A0" w:rsidRDefault="00E012A0" w:rsidP="00A303F4">
      <w:pPr>
        <w:pStyle w:val="ListParagraph"/>
        <w:ind w:left="360" w:hanging="270"/>
        <w:jc w:val="both"/>
        <w:rPr>
          <w:rFonts w:ascii="Mangal" w:hAnsi="Mangal" w:cs="Mangal" w:hint="cs"/>
          <w:sz w:val="20"/>
        </w:rPr>
      </w:pPr>
    </w:p>
    <w:p w:rsidR="00E012A0" w:rsidRDefault="00E012A0" w:rsidP="00A303F4">
      <w:pPr>
        <w:pStyle w:val="ListParagraph"/>
        <w:ind w:left="360" w:hanging="270"/>
        <w:jc w:val="both"/>
        <w:rPr>
          <w:rFonts w:ascii="Mangal" w:hAnsi="Mangal" w:cs="Mangal" w:hint="cs"/>
          <w:sz w:val="20"/>
        </w:rPr>
      </w:pPr>
    </w:p>
    <w:p w:rsidR="00E012A0" w:rsidRPr="00C9080F" w:rsidRDefault="00E012A0" w:rsidP="00E012A0">
      <w:pPr>
        <w:ind w:left="-270"/>
        <w:jc w:val="center"/>
        <w:rPr>
          <w:rFonts w:ascii="Mangal" w:hAnsi="Mangal" w:cs="Mangal"/>
          <w:b/>
          <w:bCs/>
          <w:sz w:val="20"/>
          <w:u w:val="single"/>
        </w:rPr>
      </w:pPr>
      <w:proofErr w:type="gramStart"/>
      <w:r w:rsidRPr="00C9080F">
        <w:rPr>
          <w:rFonts w:ascii="Mangal" w:hAnsi="Mangal" w:cs="Mangal"/>
          <w:b/>
          <w:bCs/>
          <w:sz w:val="20"/>
          <w:u w:val="single"/>
        </w:rPr>
        <w:t>INDEX  LIST</w:t>
      </w:r>
      <w:proofErr w:type="gramEnd"/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b/>
          <w:bCs/>
          <w:sz w:val="20"/>
          <w:u w:val="single"/>
        </w:rPr>
      </w:pPr>
      <w:r w:rsidRPr="00C74C13">
        <w:rPr>
          <w:rFonts w:ascii="Mangal" w:hAnsi="Mangal" w:cs="Mangal"/>
          <w:b/>
          <w:bCs/>
          <w:sz w:val="20"/>
          <w:u w:val="single"/>
        </w:rPr>
        <w:t xml:space="preserve">I. Applications 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1. Leave – CCL / EL / CL / RH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2. Advance of T.A. Tour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>3</w:t>
      </w:r>
      <w:r>
        <w:rPr>
          <w:rFonts w:ascii="Mangal" w:hAnsi="Mangal" w:cs="Mangal"/>
          <w:sz w:val="20"/>
        </w:rPr>
        <w:t>. Advance for medical treatment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>4</w:t>
      </w:r>
      <w:r>
        <w:rPr>
          <w:rFonts w:ascii="Mangal" w:hAnsi="Mangal" w:cs="Mangal"/>
          <w:sz w:val="20"/>
        </w:rPr>
        <w:t>. GPF – Advance / Part final / Conversion into a final withdrawal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>5</w:t>
      </w:r>
      <w:r>
        <w:rPr>
          <w:rFonts w:ascii="Mangal" w:hAnsi="Mangal" w:cs="Mangal"/>
          <w:sz w:val="20"/>
        </w:rPr>
        <w:t>. IPR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>6</w:t>
      </w:r>
      <w:r>
        <w:rPr>
          <w:rFonts w:ascii="Mangal" w:hAnsi="Mangal" w:cs="Mangal"/>
          <w:sz w:val="20"/>
        </w:rPr>
        <w:t>. LTC advance</w:t>
      </w:r>
    </w:p>
    <w:p w:rsidR="00E012A0" w:rsidRPr="005768BB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>7</w:t>
      </w:r>
      <w:r>
        <w:rPr>
          <w:rFonts w:ascii="Mangal" w:hAnsi="Mangal" w:cs="Mangal"/>
          <w:sz w:val="20"/>
        </w:rPr>
        <w:t>.</w:t>
      </w:r>
      <w:r w:rsidRPr="005768BB">
        <w:rPr>
          <w:rFonts w:ascii="Mangal" w:hAnsi="Mangal" w:cs="Mangal"/>
          <w:sz w:val="20"/>
        </w:rPr>
        <w:t xml:space="preserve"> </w:t>
      </w:r>
      <w:r>
        <w:rPr>
          <w:rFonts w:ascii="Mangal" w:hAnsi="Mangal" w:cs="Mangal"/>
          <w:sz w:val="20"/>
        </w:rPr>
        <w:t>Movable / Immovable property – previous sanction</w:t>
      </w: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sz w:val="20"/>
        </w:rPr>
      </w:pPr>
      <w:r>
        <w:rPr>
          <w:rFonts w:ascii="Mangal" w:hAnsi="Mangal" w:cs="Mangal" w:hint="cs"/>
          <w:sz w:val="20"/>
          <w:cs/>
        </w:rPr>
        <w:t>8</w:t>
      </w:r>
      <w:r>
        <w:rPr>
          <w:rFonts w:ascii="Mangal" w:hAnsi="Mangal" w:cs="Mangal"/>
          <w:sz w:val="20"/>
        </w:rPr>
        <w:t>. NOC for foreign travel.</w:t>
      </w:r>
    </w:p>
    <w:p w:rsidR="00E012A0" w:rsidRPr="00C9080F" w:rsidRDefault="00E012A0" w:rsidP="00E012A0">
      <w:pPr>
        <w:pStyle w:val="ListParagraph"/>
        <w:ind w:left="90"/>
        <w:jc w:val="both"/>
        <w:rPr>
          <w:rFonts w:ascii="Mangal" w:hAnsi="Mangal" w:cs="Mangal"/>
          <w:sz w:val="2"/>
          <w:szCs w:val="2"/>
        </w:rPr>
      </w:pPr>
    </w:p>
    <w:p w:rsidR="00E012A0" w:rsidRDefault="00E012A0" w:rsidP="00E012A0">
      <w:pPr>
        <w:pStyle w:val="ListParagraph"/>
        <w:ind w:left="90"/>
        <w:jc w:val="both"/>
        <w:rPr>
          <w:rFonts w:ascii="Mangal" w:hAnsi="Mangal" w:cs="Mangal"/>
          <w:b/>
          <w:bCs/>
          <w:sz w:val="20"/>
          <w:u w:val="single"/>
        </w:rPr>
      </w:pPr>
      <w:r w:rsidRPr="005768BB">
        <w:rPr>
          <w:rFonts w:ascii="Mangal" w:hAnsi="Mangal" w:cs="Mangal"/>
          <w:b/>
          <w:bCs/>
          <w:sz w:val="20"/>
          <w:u w:val="single"/>
        </w:rPr>
        <w:t xml:space="preserve">II. </w:t>
      </w:r>
      <w:proofErr w:type="spellStart"/>
      <w:r w:rsidRPr="005768BB">
        <w:rPr>
          <w:rFonts w:ascii="Mangal" w:hAnsi="Mangal" w:cs="Mangal"/>
          <w:b/>
          <w:bCs/>
          <w:sz w:val="20"/>
          <w:u w:val="single"/>
        </w:rPr>
        <w:t>Correspondance</w:t>
      </w:r>
      <w:proofErr w:type="spellEnd"/>
    </w:p>
    <w:p w:rsidR="00E012A0" w:rsidRPr="00410D59" w:rsidRDefault="00E012A0" w:rsidP="00410D59">
      <w:pPr>
        <w:pStyle w:val="ListParagraph"/>
        <w:numPr>
          <w:ilvl w:val="0"/>
          <w:numId w:val="10"/>
        </w:numPr>
        <w:jc w:val="both"/>
        <w:rPr>
          <w:rFonts w:ascii="Mangal" w:hAnsi="Mangal" w:cs="Mangal"/>
          <w:sz w:val="20"/>
        </w:rPr>
      </w:pPr>
      <w:r w:rsidRPr="00410D59">
        <w:rPr>
          <w:rFonts w:ascii="Mangal" w:hAnsi="Mangal" w:cs="Mangal"/>
          <w:sz w:val="20"/>
        </w:rPr>
        <w:t>O-in-A</w:t>
      </w:r>
    </w:p>
    <w:p w:rsidR="00E012A0" w:rsidRPr="00410D59" w:rsidRDefault="00E012A0" w:rsidP="00410D59">
      <w:pPr>
        <w:pStyle w:val="ListParagraph"/>
        <w:numPr>
          <w:ilvl w:val="0"/>
          <w:numId w:val="10"/>
        </w:numPr>
        <w:jc w:val="both"/>
        <w:rPr>
          <w:rFonts w:ascii="Mangal" w:hAnsi="Mangal" w:cs="Mangal"/>
          <w:sz w:val="20"/>
        </w:rPr>
      </w:pPr>
      <w:r w:rsidRPr="00410D59">
        <w:rPr>
          <w:rFonts w:ascii="Mangal" w:hAnsi="Mangal" w:cs="Mangal"/>
          <w:sz w:val="20"/>
        </w:rPr>
        <w:t>Preamble</w:t>
      </w:r>
    </w:p>
    <w:p w:rsidR="00E012A0" w:rsidRPr="00C9080F" w:rsidRDefault="00E012A0" w:rsidP="00E012A0">
      <w:pPr>
        <w:pStyle w:val="ListParagraph"/>
        <w:ind w:left="450" w:hanging="360"/>
        <w:jc w:val="both"/>
        <w:rPr>
          <w:rFonts w:ascii="Mangal" w:hAnsi="Mangal" w:cs="Mangal"/>
          <w:b/>
          <w:bCs/>
          <w:sz w:val="2"/>
          <w:szCs w:val="2"/>
          <w:u w:val="single"/>
        </w:rPr>
      </w:pPr>
    </w:p>
    <w:p w:rsidR="00E012A0" w:rsidRDefault="00E012A0" w:rsidP="00E012A0">
      <w:pPr>
        <w:pStyle w:val="ListParagraph"/>
        <w:ind w:left="450" w:hanging="360"/>
        <w:jc w:val="both"/>
        <w:rPr>
          <w:rFonts w:ascii="Mangal" w:hAnsi="Mangal" w:cs="Mangal"/>
          <w:b/>
          <w:bCs/>
          <w:sz w:val="20"/>
          <w:u w:val="single"/>
        </w:rPr>
      </w:pPr>
      <w:r w:rsidRPr="005768BB">
        <w:rPr>
          <w:rFonts w:ascii="Mangal" w:hAnsi="Mangal" w:cs="Mangal"/>
          <w:b/>
          <w:bCs/>
          <w:sz w:val="20"/>
          <w:u w:val="single"/>
        </w:rPr>
        <w:t>III. Covering Letters</w:t>
      </w:r>
    </w:p>
    <w:p w:rsidR="00E012A0" w:rsidRPr="00E012A0" w:rsidRDefault="00E012A0" w:rsidP="00E012A0">
      <w:pPr>
        <w:pStyle w:val="ListParagraph"/>
        <w:numPr>
          <w:ilvl w:val="0"/>
          <w:numId w:val="9"/>
        </w:numPr>
        <w:jc w:val="both"/>
        <w:rPr>
          <w:rFonts w:ascii="Mangal" w:hAnsi="Mangal" w:cs="Mangal"/>
          <w:sz w:val="20"/>
        </w:rPr>
      </w:pPr>
      <w:r w:rsidRPr="00E012A0">
        <w:rPr>
          <w:rFonts w:ascii="Mangal" w:hAnsi="Mangal" w:cs="Mangal"/>
          <w:sz w:val="20"/>
        </w:rPr>
        <w:t>J &amp; R Report</w:t>
      </w:r>
    </w:p>
    <w:p w:rsidR="00E012A0" w:rsidRPr="00E012A0" w:rsidRDefault="00E012A0" w:rsidP="00E012A0">
      <w:pPr>
        <w:pStyle w:val="ListParagraph"/>
        <w:numPr>
          <w:ilvl w:val="0"/>
          <w:numId w:val="9"/>
        </w:numPr>
        <w:jc w:val="both"/>
        <w:rPr>
          <w:rFonts w:ascii="Mangal" w:hAnsi="Mangal" w:cs="Mangal"/>
          <w:sz w:val="20"/>
        </w:rPr>
      </w:pPr>
      <w:r w:rsidRPr="00E012A0">
        <w:rPr>
          <w:rFonts w:ascii="Mangal" w:hAnsi="Mangal" w:cs="Mangal"/>
          <w:sz w:val="20"/>
        </w:rPr>
        <w:t>LPC &amp; S.B. forwarding</w:t>
      </w:r>
    </w:p>
    <w:p w:rsidR="00E012A0" w:rsidRDefault="00E012A0" w:rsidP="00E012A0">
      <w:pPr>
        <w:pStyle w:val="ListParagraph"/>
        <w:numPr>
          <w:ilvl w:val="0"/>
          <w:numId w:val="9"/>
        </w:numPr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Monthly disposition list – Gr. A / </w:t>
      </w:r>
      <w:proofErr w:type="spellStart"/>
      <w:r>
        <w:rPr>
          <w:rFonts w:ascii="Mangal" w:hAnsi="Mangal" w:cs="Mangal"/>
          <w:sz w:val="20"/>
        </w:rPr>
        <w:t>Supdt</w:t>
      </w:r>
      <w:proofErr w:type="spellEnd"/>
      <w:r>
        <w:rPr>
          <w:rFonts w:ascii="Mangal" w:hAnsi="Mangal" w:cs="Mangal"/>
          <w:sz w:val="20"/>
        </w:rPr>
        <w:t xml:space="preserve">. / </w:t>
      </w:r>
      <w:proofErr w:type="spellStart"/>
      <w:r>
        <w:rPr>
          <w:rFonts w:ascii="Mangal" w:hAnsi="Mangal" w:cs="Mangal"/>
          <w:sz w:val="20"/>
        </w:rPr>
        <w:t>Inspr</w:t>
      </w:r>
      <w:proofErr w:type="spellEnd"/>
      <w:r>
        <w:rPr>
          <w:rFonts w:ascii="Mangal" w:hAnsi="Mangal" w:cs="Mangal"/>
          <w:sz w:val="20"/>
        </w:rPr>
        <w:t xml:space="preserve"> / Others</w:t>
      </w:r>
    </w:p>
    <w:p w:rsidR="00E012A0" w:rsidRPr="005768BB" w:rsidRDefault="00E012A0" w:rsidP="00E012A0">
      <w:pPr>
        <w:pStyle w:val="ListParagraph"/>
        <w:ind w:left="450"/>
        <w:jc w:val="both"/>
        <w:rPr>
          <w:rFonts w:ascii="Mangal" w:hAnsi="Mangal" w:cs="Mangal"/>
          <w:sz w:val="2"/>
          <w:szCs w:val="2"/>
        </w:rPr>
      </w:pPr>
    </w:p>
    <w:p w:rsidR="00E012A0" w:rsidRPr="00E012A0" w:rsidRDefault="00E012A0" w:rsidP="00E012A0">
      <w:pPr>
        <w:pStyle w:val="ListParagraph"/>
        <w:ind w:left="90" w:hanging="90"/>
        <w:jc w:val="both"/>
        <w:rPr>
          <w:rFonts w:ascii="Mangal" w:hAnsi="Mangal" w:cs="Mangal"/>
          <w:b/>
          <w:bCs/>
          <w:sz w:val="20"/>
          <w:u w:val="single"/>
        </w:rPr>
      </w:pPr>
      <w:r w:rsidRPr="005768BB">
        <w:rPr>
          <w:rFonts w:ascii="Mangal" w:hAnsi="Mangal" w:cs="Mangal"/>
          <w:sz w:val="20"/>
        </w:rPr>
        <w:t xml:space="preserve"> </w:t>
      </w:r>
      <w:r>
        <w:rPr>
          <w:rFonts w:ascii="Mangal" w:hAnsi="Mangal" w:cs="Mangal"/>
          <w:b/>
          <w:bCs/>
          <w:sz w:val="20"/>
          <w:u w:val="single"/>
        </w:rPr>
        <w:t>IV.</w:t>
      </w:r>
      <w:r>
        <w:rPr>
          <w:rFonts w:ascii="Mangal" w:hAnsi="Mangal" w:cs="Mangal" w:hint="cs"/>
          <w:b/>
          <w:bCs/>
          <w:sz w:val="20"/>
          <w:u w:val="single"/>
          <w:cs/>
        </w:rPr>
        <w:t xml:space="preserve"> </w:t>
      </w:r>
      <w:r w:rsidRPr="00E012A0">
        <w:rPr>
          <w:rFonts w:ascii="Mangal" w:hAnsi="Mangal" w:cs="Mangal"/>
          <w:b/>
          <w:bCs/>
          <w:sz w:val="20"/>
          <w:u w:val="single"/>
        </w:rPr>
        <w:t xml:space="preserve">Sanction Orders </w:t>
      </w:r>
    </w:p>
    <w:p w:rsidR="00E012A0" w:rsidRDefault="00E012A0" w:rsidP="00E012A0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1. GPF sanction order</w:t>
      </w:r>
    </w:p>
    <w:p w:rsidR="00E012A0" w:rsidRDefault="00E012A0" w:rsidP="00E012A0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2. Leave sanction order</w:t>
      </w:r>
    </w:p>
    <w:p w:rsidR="00E012A0" w:rsidRDefault="00E012A0" w:rsidP="00E012A0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3. LTC sanction order</w:t>
      </w:r>
    </w:p>
    <w:p w:rsidR="00E012A0" w:rsidRDefault="00E012A0" w:rsidP="00E012A0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>4. Common sanction order</w:t>
      </w:r>
    </w:p>
    <w:p w:rsidR="00E012A0" w:rsidRDefault="00E012A0" w:rsidP="00A303F4">
      <w:pPr>
        <w:pStyle w:val="ListParagraph"/>
        <w:ind w:left="360" w:hanging="270"/>
        <w:jc w:val="both"/>
        <w:rPr>
          <w:rFonts w:ascii="Mangal" w:hAnsi="Mangal" w:cs="Mangal"/>
          <w:sz w:val="20"/>
        </w:rPr>
      </w:pPr>
    </w:p>
    <w:sectPr w:rsidR="00E012A0" w:rsidSect="00C9080F">
      <w:pgSz w:w="12240" w:h="15840"/>
      <w:pgMar w:top="72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41C5"/>
    <w:multiLevelType w:val="hybridMultilevel"/>
    <w:tmpl w:val="5ADE5AAC"/>
    <w:lvl w:ilvl="0" w:tplc="F16C7F04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84720DC"/>
    <w:multiLevelType w:val="hybridMultilevel"/>
    <w:tmpl w:val="EC44AE86"/>
    <w:lvl w:ilvl="0" w:tplc="F2622E38">
      <w:start w:val="1"/>
      <w:numFmt w:val="decimal"/>
      <w:lvlText w:val="%1."/>
      <w:lvlJc w:val="left"/>
      <w:pPr>
        <w:ind w:left="630" w:hanging="360"/>
      </w:pPr>
      <w:rPr>
        <w:rFonts w:ascii="Mangal" w:eastAsiaTheme="minorEastAsia" w:hAnsi="Mangal" w:cs="Mang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2B9"/>
    <w:multiLevelType w:val="hybridMultilevel"/>
    <w:tmpl w:val="DF988DB8"/>
    <w:lvl w:ilvl="0" w:tplc="34700554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E6661CE"/>
    <w:multiLevelType w:val="hybridMultilevel"/>
    <w:tmpl w:val="147A118A"/>
    <w:lvl w:ilvl="0" w:tplc="0B7C16A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38E2C28"/>
    <w:multiLevelType w:val="hybridMultilevel"/>
    <w:tmpl w:val="68E6DE1C"/>
    <w:lvl w:ilvl="0" w:tplc="0E6819EA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C474A69"/>
    <w:multiLevelType w:val="hybridMultilevel"/>
    <w:tmpl w:val="9DEE2700"/>
    <w:lvl w:ilvl="0" w:tplc="2E2A4F68">
      <w:start w:val="1"/>
      <w:numFmt w:val="upperRoman"/>
      <w:lvlText w:val="%1."/>
      <w:lvlJc w:val="left"/>
      <w:pPr>
        <w:ind w:left="4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6">
    <w:nsid w:val="2D4F66D4"/>
    <w:multiLevelType w:val="hybridMultilevel"/>
    <w:tmpl w:val="C596A96C"/>
    <w:lvl w:ilvl="0" w:tplc="86F8613C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C1D72"/>
    <w:multiLevelType w:val="hybridMultilevel"/>
    <w:tmpl w:val="D4E84228"/>
    <w:lvl w:ilvl="0" w:tplc="8E689A1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52B06EB7"/>
    <w:multiLevelType w:val="hybridMultilevel"/>
    <w:tmpl w:val="283E1D90"/>
    <w:lvl w:ilvl="0" w:tplc="DFA0B89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65E97A91"/>
    <w:multiLevelType w:val="hybridMultilevel"/>
    <w:tmpl w:val="DFA207DC"/>
    <w:lvl w:ilvl="0" w:tplc="8C44896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74C13"/>
    <w:rsid w:val="00154CAD"/>
    <w:rsid w:val="00410D59"/>
    <w:rsid w:val="005768BB"/>
    <w:rsid w:val="0066542C"/>
    <w:rsid w:val="00670AB1"/>
    <w:rsid w:val="007C11C0"/>
    <w:rsid w:val="00867462"/>
    <w:rsid w:val="00965F3A"/>
    <w:rsid w:val="00A303F4"/>
    <w:rsid w:val="00B343BB"/>
    <w:rsid w:val="00C65A9E"/>
    <w:rsid w:val="00C74C13"/>
    <w:rsid w:val="00C9080F"/>
    <w:rsid w:val="00D200FB"/>
    <w:rsid w:val="00E0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C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PC</dc:creator>
  <cp:lastModifiedBy>Admin PC</cp:lastModifiedBy>
  <cp:revision>8</cp:revision>
  <cp:lastPrinted>2018-07-19T08:42:00Z</cp:lastPrinted>
  <dcterms:created xsi:type="dcterms:W3CDTF">2017-12-22T06:30:00Z</dcterms:created>
  <dcterms:modified xsi:type="dcterms:W3CDTF">2018-07-19T08:47:00Z</dcterms:modified>
</cp:coreProperties>
</file>